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9B" w:rsidRPr="0040699B" w:rsidRDefault="0040699B" w:rsidP="0040699B">
      <w:pPr>
        <w:spacing w:before="100" w:beforeAutospacing="1" w:after="100" w:afterAutospacing="1"/>
        <w:outlineLvl w:val="0"/>
        <w:rPr>
          <w:rFonts w:eastAsia="Times New Roman"/>
          <w:b/>
          <w:bCs/>
          <w:kern w:val="36"/>
          <w:sz w:val="48"/>
          <w:szCs w:val="48"/>
        </w:rPr>
      </w:pPr>
      <w:r w:rsidRPr="0040699B">
        <w:rPr>
          <w:rFonts w:eastAsia="Times New Roman"/>
          <w:b/>
          <w:bCs/>
          <w:kern w:val="36"/>
          <w:sz w:val="48"/>
          <w:szCs w:val="48"/>
        </w:rPr>
        <w:t xml:space="preserve">Mortality Investigation Report 62 Cattle exported by sea to Mexico in April 2016 </w:t>
      </w:r>
    </w:p>
    <w:p w:rsidR="0040699B" w:rsidRPr="0040699B" w:rsidRDefault="0040699B" w:rsidP="0040699B">
      <w:pPr>
        <w:spacing w:before="100" w:beforeAutospacing="1" w:after="100" w:afterAutospacing="1"/>
        <w:outlineLvl w:val="2"/>
        <w:rPr>
          <w:rFonts w:eastAsia="Times New Roman"/>
          <w:b/>
          <w:bCs/>
          <w:sz w:val="27"/>
          <w:szCs w:val="27"/>
        </w:rPr>
      </w:pPr>
      <w:r w:rsidRPr="0040699B">
        <w:rPr>
          <w:rFonts w:eastAsia="Times New Roman"/>
          <w:b/>
          <w:bCs/>
          <w:sz w:val="27"/>
          <w:szCs w:val="27"/>
        </w:rPr>
        <w:fldChar w:fldCharType="begin"/>
      </w:r>
      <w:r w:rsidRPr="0040699B">
        <w:rPr>
          <w:rFonts w:eastAsia="Times New Roman"/>
          <w:b/>
          <w:bCs/>
          <w:sz w:val="27"/>
          <w:szCs w:val="27"/>
        </w:rPr>
        <w:instrText xml:space="preserve"> HYPERLINK "javascript:void(0)" </w:instrText>
      </w:r>
      <w:r w:rsidRPr="0040699B">
        <w:rPr>
          <w:rFonts w:eastAsia="Times New Roman"/>
          <w:b/>
          <w:bCs/>
          <w:sz w:val="27"/>
          <w:szCs w:val="27"/>
        </w:rPr>
      </w:r>
      <w:r w:rsidRPr="0040699B">
        <w:rPr>
          <w:rFonts w:eastAsia="Times New Roman"/>
          <w:b/>
          <w:bCs/>
          <w:sz w:val="27"/>
          <w:szCs w:val="27"/>
        </w:rPr>
        <w:fldChar w:fldCharType="separate"/>
      </w:r>
      <w:r w:rsidRPr="0040699B">
        <w:rPr>
          <w:rFonts w:eastAsia="Times New Roman"/>
          <w:b/>
          <w:bCs/>
          <w:color w:val="0000FF"/>
          <w:sz w:val="27"/>
          <w:szCs w:val="27"/>
          <w:u w:val="single"/>
        </w:rPr>
        <w:t>Summary</w:t>
      </w:r>
      <w:r w:rsidRPr="0040699B">
        <w:rPr>
          <w:rFonts w:eastAsia="Times New Roman"/>
          <w:b/>
          <w:bCs/>
          <w:sz w:val="27"/>
          <w:szCs w:val="27"/>
        </w:rPr>
        <w:fldChar w:fldCharType="end"/>
      </w:r>
    </w:p>
    <w:p w:rsidR="0040699B" w:rsidRPr="0040699B" w:rsidRDefault="0040699B" w:rsidP="0040699B">
      <w:pPr>
        <w:spacing w:before="100" w:beforeAutospacing="1" w:after="100" w:afterAutospacing="1"/>
        <w:rPr>
          <w:sz w:val="20"/>
          <w:szCs w:val="20"/>
        </w:rPr>
      </w:pPr>
      <w:r w:rsidRPr="0040699B">
        <w:rPr>
          <w:sz w:val="20"/>
          <w:szCs w:val="20"/>
        </w:rPr>
        <w:t>On 27 April 2016, Landmark Operations Pty Ltd (Landmark) exported a consignment of breeder cattle by sea from Portland to Mazatlan in Mexico. The voyage took 23 days.</w:t>
      </w:r>
    </w:p>
    <w:p w:rsidR="0040699B" w:rsidRPr="0040699B" w:rsidRDefault="0040699B" w:rsidP="0040699B">
      <w:pPr>
        <w:spacing w:before="100" w:beforeAutospacing="1" w:after="100" w:afterAutospacing="1"/>
        <w:rPr>
          <w:sz w:val="20"/>
          <w:szCs w:val="20"/>
        </w:rPr>
      </w:pPr>
      <w:r w:rsidRPr="0040699B">
        <w:rPr>
          <w:sz w:val="20"/>
          <w:szCs w:val="20"/>
        </w:rPr>
        <w:t xml:space="preserve">The consignment consisted of 6677 cattle, there were 155 mortalities reported, giving a mortality rate of 2.32 per cent. This exceeds the reportable mortality level of one per cent for cattle on voyages of more than ten days duration as prescribed by the </w:t>
      </w:r>
      <w:r w:rsidRPr="0040699B">
        <w:rPr>
          <w:i/>
          <w:iCs/>
          <w:sz w:val="20"/>
          <w:szCs w:val="20"/>
        </w:rPr>
        <w:t>Australian Standards for the Export of Livestock</w:t>
      </w:r>
      <w:r w:rsidRPr="0040699B">
        <w:rPr>
          <w:sz w:val="20"/>
          <w:szCs w:val="20"/>
        </w:rPr>
        <w:t xml:space="preserve"> (ASEL).</w:t>
      </w:r>
    </w:p>
    <w:p w:rsidR="0040699B" w:rsidRPr="0040699B" w:rsidRDefault="0040699B" w:rsidP="0040699B">
      <w:pPr>
        <w:spacing w:before="100" w:beforeAutospacing="1" w:after="100" w:afterAutospacing="1"/>
        <w:rPr>
          <w:sz w:val="20"/>
          <w:szCs w:val="20"/>
        </w:rPr>
      </w:pPr>
      <w:r w:rsidRPr="0040699B">
        <w:rPr>
          <w:sz w:val="20"/>
          <w:szCs w:val="20"/>
        </w:rPr>
        <w:t xml:space="preserve">Bovine Respiratory Disease (BRD) was the main factor contributing to the mortalities. Of the 104 cattle mortalities on the vessel, </w:t>
      </w:r>
      <w:proofErr w:type="gramStart"/>
      <w:r w:rsidRPr="0040699B">
        <w:rPr>
          <w:sz w:val="20"/>
          <w:szCs w:val="20"/>
        </w:rPr>
        <w:t>102 were caused by BRD and two as a result of bloat</w:t>
      </w:r>
      <w:proofErr w:type="gramEnd"/>
      <w:r w:rsidRPr="0040699B">
        <w:rPr>
          <w:sz w:val="20"/>
          <w:szCs w:val="20"/>
        </w:rPr>
        <w:t xml:space="preserve">. During discharge from the vessel a further 16 cattle died with BRD and 35 were </w:t>
      </w:r>
      <w:proofErr w:type="spellStart"/>
      <w:r w:rsidRPr="0040699B">
        <w:rPr>
          <w:sz w:val="20"/>
          <w:szCs w:val="20"/>
        </w:rPr>
        <w:t>euthanised</w:t>
      </w:r>
      <w:proofErr w:type="spellEnd"/>
      <w:r w:rsidRPr="0040699B">
        <w:rPr>
          <w:sz w:val="20"/>
          <w:szCs w:val="20"/>
        </w:rPr>
        <w:t xml:space="preserve"> for animal welfare reasons. The </w:t>
      </w:r>
      <w:proofErr w:type="spellStart"/>
      <w:r w:rsidRPr="0040699B">
        <w:rPr>
          <w:sz w:val="20"/>
          <w:szCs w:val="20"/>
        </w:rPr>
        <w:t>euthanised</w:t>
      </w:r>
      <w:proofErr w:type="spellEnd"/>
      <w:r w:rsidRPr="0040699B">
        <w:rPr>
          <w:sz w:val="20"/>
          <w:szCs w:val="20"/>
        </w:rPr>
        <w:t xml:space="preserve"> animals included four with lameness and 31 with chronic conditions due to BRD.</w:t>
      </w:r>
    </w:p>
    <w:p w:rsidR="0040699B" w:rsidRPr="0040699B" w:rsidRDefault="0040699B" w:rsidP="0040699B">
      <w:pPr>
        <w:spacing w:before="100" w:beforeAutospacing="1" w:after="100" w:afterAutospacing="1"/>
        <w:outlineLvl w:val="2"/>
        <w:rPr>
          <w:rFonts w:eastAsia="Times New Roman"/>
          <w:b/>
          <w:bCs/>
          <w:sz w:val="27"/>
          <w:szCs w:val="27"/>
        </w:rPr>
      </w:pPr>
      <w:hyperlink r:id="rId6" w:history="1">
        <w:r w:rsidRPr="0040699B">
          <w:rPr>
            <w:rFonts w:eastAsia="Times New Roman"/>
            <w:b/>
            <w:bCs/>
            <w:color w:val="0000FF"/>
            <w:sz w:val="27"/>
            <w:szCs w:val="27"/>
            <w:u w:val="single"/>
          </w:rPr>
          <w:t>Information reviewed</w:t>
        </w:r>
      </w:hyperlink>
    </w:p>
    <w:p w:rsidR="0040699B" w:rsidRPr="0040699B" w:rsidRDefault="0040699B" w:rsidP="0040699B">
      <w:pPr>
        <w:spacing w:before="100" w:beforeAutospacing="1" w:after="100" w:afterAutospacing="1"/>
        <w:rPr>
          <w:sz w:val="20"/>
          <w:szCs w:val="20"/>
        </w:rPr>
      </w:pPr>
      <w:r w:rsidRPr="0040699B">
        <w:rPr>
          <w:sz w:val="20"/>
          <w:szCs w:val="20"/>
        </w:rPr>
        <w:t>The department investigated the mortalities by reviewing the following information:</w:t>
      </w:r>
    </w:p>
    <w:p w:rsidR="0040699B" w:rsidRPr="0040699B" w:rsidRDefault="0040699B" w:rsidP="0040699B">
      <w:pPr>
        <w:numPr>
          <w:ilvl w:val="0"/>
          <w:numId w:val="1"/>
        </w:numPr>
        <w:spacing w:before="100" w:beforeAutospacing="1" w:after="100" w:afterAutospacing="1"/>
        <w:rPr>
          <w:rFonts w:eastAsia="Times New Roman"/>
          <w:sz w:val="20"/>
          <w:szCs w:val="20"/>
        </w:rPr>
      </w:pPr>
      <w:proofErr w:type="gramStart"/>
      <w:r w:rsidRPr="0040699B">
        <w:rPr>
          <w:rFonts w:eastAsia="Times New Roman"/>
          <w:sz w:val="20"/>
          <w:szCs w:val="20"/>
        </w:rPr>
        <w:t>report</w:t>
      </w:r>
      <w:proofErr w:type="gramEnd"/>
      <w:r w:rsidRPr="0040699B">
        <w:rPr>
          <w:rFonts w:eastAsia="Times New Roman"/>
          <w:sz w:val="20"/>
          <w:szCs w:val="20"/>
        </w:rPr>
        <w:t xml:space="preserve"> from the exporter</w:t>
      </w:r>
    </w:p>
    <w:p w:rsidR="0040699B" w:rsidRPr="0040699B" w:rsidRDefault="0040699B" w:rsidP="0040699B">
      <w:pPr>
        <w:numPr>
          <w:ilvl w:val="0"/>
          <w:numId w:val="1"/>
        </w:numPr>
        <w:spacing w:before="100" w:beforeAutospacing="1" w:after="100" w:afterAutospacing="1"/>
        <w:rPr>
          <w:rFonts w:eastAsia="Times New Roman"/>
          <w:sz w:val="20"/>
          <w:szCs w:val="20"/>
        </w:rPr>
      </w:pPr>
      <w:proofErr w:type="gramStart"/>
      <w:r w:rsidRPr="0040699B">
        <w:rPr>
          <w:rFonts w:eastAsia="Times New Roman"/>
          <w:sz w:val="20"/>
          <w:szCs w:val="20"/>
        </w:rPr>
        <w:t>end</w:t>
      </w:r>
      <w:proofErr w:type="gramEnd"/>
      <w:r w:rsidRPr="0040699B">
        <w:rPr>
          <w:rFonts w:eastAsia="Times New Roman"/>
          <w:sz w:val="20"/>
          <w:szCs w:val="20"/>
        </w:rPr>
        <w:t xml:space="preserve"> of voyage report, daily voyage reports and additional information from the ship board Australian Government Accredited Veterinarian (AAV) who accompanied the consignment on board the vessel</w:t>
      </w:r>
    </w:p>
    <w:p w:rsidR="0040699B" w:rsidRPr="0040699B" w:rsidRDefault="0040699B" w:rsidP="0040699B">
      <w:pPr>
        <w:numPr>
          <w:ilvl w:val="0"/>
          <w:numId w:val="1"/>
        </w:numPr>
        <w:spacing w:before="100" w:beforeAutospacing="1" w:after="100" w:afterAutospacing="1"/>
        <w:rPr>
          <w:rFonts w:eastAsia="Times New Roman"/>
          <w:sz w:val="20"/>
          <w:szCs w:val="20"/>
        </w:rPr>
      </w:pPr>
      <w:proofErr w:type="gramStart"/>
      <w:r w:rsidRPr="0040699B">
        <w:rPr>
          <w:rFonts w:eastAsia="Times New Roman"/>
          <w:sz w:val="20"/>
          <w:szCs w:val="20"/>
        </w:rPr>
        <w:t>documents</w:t>
      </w:r>
      <w:proofErr w:type="gramEnd"/>
      <w:r w:rsidRPr="0040699B">
        <w:rPr>
          <w:rFonts w:eastAsia="Times New Roman"/>
          <w:sz w:val="20"/>
          <w:szCs w:val="20"/>
        </w:rPr>
        <w:t xml:space="preserve"> from the Australian Government Accredited Veterinarian (AAV) who prepared the consignment</w:t>
      </w:r>
    </w:p>
    <w:p w:rsidR="0040699B" w:rsidRPr="0040699B" w:rsidRDefault="0040699B" w:rsidP="0040699B">
      <w:pPr>
        <w:numPr>
          <w:ilvl w:val="0"/>
          <w:numId w:val="1"/>
        </w:numPr>
        <w:spacing w:before="100" w:beforeAutospacing="1" w:after="100" w:afterAutospacing="1"/>
        <w:rPr>
          <w:rFonts w:eastAsia="Times New Roman"/>
          <w:sz w:val="20"/>
          <w:szCs w:val="20"/>
        </w:rPr>
      </w:pPr>
      <w:proofErr w:type="gramStart"/>
      <w:r w:rsidRPr="0040699B">
        <w:rPr>
          <w:rFonts w:eastAsia="Times New Roman"/>
          <w:sz w:val="20"/>
          <w:szCs w:val="20"/>
        </w:rPr>
        <w:t>report</w:t>
      </w:r>
      <w:proofErr w:type="gramEnd"/>
      <w:r w:rsidRPr="0040699B">
        <w:rPr>
          <w:rFonts w:eastAsia="Times New Roman"/>
          <w:sz w:val="20"/>
          <w:szCs w:val="20"/>
        </w:rPr>
        <w:t xml:space="preserve"> from the Master of the vessel</w:t>
      </w:r>
    </w:p>
    <w:p w:rsidR="0040699B" w:rsidRPr="0040699B" w:rsidRDefault="0040699B" w:rsidP="0040699B">
      <w:pPr>
        <w:numPr>
          <w:ilvl w:val="0"/>
          <w:numId w:val="1"/>
        </w:numPr>
        <w:spacing w:before="100" w:beforeAutospacing="1" w:after="100" w:afterAutospacing="1"/>
        <w:rPr>
          <w:rFonts w:eastAsia="Times New Roman"/>
          <w:sz w:val="20"/>
          <w:szCs w:val="20"/>
        </w:rPr>
      </w:pPr>
      <w:proofErr w:type="gramStart"/>
      <w:r w:rsidRPr="0040699B">
        <w:rPr>
          <w:rFonts w:eastAsia="Times New Roman"/>
          <w:sz w:val="20"/>
          <w:szCs w:val="20"/>
        </w:rPr>
        <w:t>documents</w:t>
      </w:r>
      <w:proofErr w:type="gramEnd"/>
      <w:r w:rsidRPr="0040699B">
        <w:rPr>
          <w:rFonts w:eastAsia="Times New Roman"/>
          <w:sz w:val="20"/>
          <w:szCs w:val="20"/>
        </w:rPr>
        <w:t xml:space="preserve"> from the regional department veterinary officer (DVO)</w:t>
      </w:r>
    </w:p>
    <w:p w:rsidR="0040699B" w:rsidRPr="0040699B" w:rsidRDefault="0040699B" w:rsidP="0040699B">
      <w:pPr>
        <w:numPr>
          <w:ilvl w:val="0"/>
          <w:numId w:val="1"/>
        </w:numPr>
        <w:spacing w:before="100" w:beforeAutospacing="1" w:after="100" w:afterAutospacing="1"/>
        <w:rPr>
          <w:rFonts w:eastAsia="Times New Roman"/>
          <w:sz w:val="20"/>
          <w:szCs w:val="20"/>
        </w:rPr>
      </w:pPr>
      <w:proofErr w:type="gramStart"/>
      <w:r w:rsidRPr="0040699B">
        <w:rPr>
          <w:rFonts w:eastAsia="Times New Roman"/>
          <w:sz w:val="20"/>
          <w:szCs w:val="20"/>
        </w:rPr>
        <w:t>records</w:t>
      </w:r>
      <w:proofErr w:type="gramEnd"/>
      <w:r w:rsidRPr="0040699B">
        <w:rPr>
          <w:rFonts w:eastAsia="Times New Roman"/>
          <w:sz w:val="20"/>
          <w:szCs w:val="20"/>
        </w:rPr>
        <w:t xml:space="preserve"> from the registered premises</w:t>
      </w:r>
    </w:p>
    <w:p w:rsidR="0040699B" w:rsidRPr="0040699B" w:rsidRDefault="0040699B" w:rsidP="0040699B">
      <w:pPr>
        <w:numPr>
          <w:ilvl w:val="0"/>
          <w:numId w:val="1"/>
        </w:numPr>
        <w:spacing w:before="100" w:beforeAutospacing="1" w:after="100" w:afterAutospacing="1"/>
        <w:rPr>
          <w:rFonts w:eastAsia="Times New Roman"/>
          <w:sz w:val="20"/>
          <w:szCs w:val="20"/>
        </w:rPr>
      </w:pPr>
      <w:proofErr w:type="gramStart"/>
      <w:r w:rsidRPr="0040699B">
        <w:rPr>
          <w:rFonts w:eastAsia="Times New Roman"/>
          <w:sz w:val="20"/>
          <w:szCs w:val="20"/>
        </w:rPr>
        <w:t>load</w:t>
      </w:r>
      <w:proofErr w:type="gramEnd"/>
      <w:r w:rsidRPr="0040699B">
        <w:rPr>
          <w:rFonts w:eastAsia="Times New Roman"/>
          <w:sz w:val="20"/>
          <w:szCs w:val="20"/>
        </w:rPr>
        <w:t xml:space="preserve"> plans</w:t>
      </w:r>
    </w:p>
    <w:p w:rsidR="0040699B" w:rsidRPr="0040699B" w:rsidRDefault="0040699B" w:rsidP="0040699B">
      <w:pPr>
        <w:numPr>
          <w:ilvl w:val="0"/>
          <w:numId w:val="1"/>
        </w:numPr>
        <w:spacing w:before="100" w:beforeAutospacing="1" w:after="100" w:afterAutospacing="1"/>
        <w:rPr>
          <w:rFonts w:eastAsia="Times New Roman"/>
          <w:sz w:val="20"/>
          <w:szCs w:val="20"/>
        </w:rPr>
      </w:pPr>
      <w:proofErr w:type="gramStart"/>
      <w:r w:rsidRPr="0040699B">
        <w:rPr>
          <w:rFonts w:eastAsia="Times New Roman"/>
          <w:sz w:val="20"/>
          <w:szCs w:val="20"/>
        </w:rPr>
        <w:t>department</w:t>
      </w:r>
      <w:proofErr w:type="gramEnd"/>
      <w:r w:rsidRPr="0040699B">
        <w:rPr>
          <w:rFonts w:eastAsia="Times New Roman"/>
          <w:sz w:val="20"/>
          <w:szCs w:val="20"/>
        </w:rPr>
        <w:t xml:space="preserve"> records from previous and subsequent voyages.</w:t>
      </w:r>
    </w:p>
    <w:p w:rsidR="0040699B" w:rsidRPr="0040699B" w:rsidRDefault="0040699B" w:rsidP="0040699B">
      <w:pPr>
        <w:spacing w:before="100" w:beforeAutospacing="1" w:after="100" w:afterAutospacing="1"/>
        <w:outlineLvl w:val="2"/>
        <w:rPr>
          <w:rFonts w:eastAsia="Times New Roman"/>
          <w:b/>
          <w:bCs/>
          <w:sz w:val="27"/>
          <w:szCs w:val="27"/>
        </w:rPr>
      </w:pPr>
      <w:hyperlink r:id="rId7" w:history="1">
        <w:r w:rsidRPr="0040699B">
          <w:rPr>
            <w:rFonts w:eastAsia="Times New Roman"/>
            <w:b/>
            <w:bCs/>
            <w:color w:val="0000FF"/>
            <w:sz w:val="27"/>
            <w:szCs w:val="27"/>
            <w:u w:val="single"/>
          </w:rPr>
          <w:t>Background</w:t>
        </w:r>
      </w:hyperlink>
    </w:p>
    <w:p w:rsidR="0040699B" w:rsidRPr="0040699B" w:rsidRDefault="0040699B" w:rsidP="0040699B">
      <w:pPr>
        <w:spacing w:before="100" w:beforeAutospacing="1" w:after="100" w:afterAutospacing="1"/>
        <w:rPr>
          <w:sz w:val="20"/>
          <w:szCs w:val="20"/>
        </w:rPr>
      </w:pPr>
      <w:r w:rsidRPr="0040699B">
        <w:rPr>
          <w:sz w:val="20"/>
          <w:szCs w:val="20"/>
        </w:rPr>
        <w:t xml:space="preserve">Since the introduction of ASEL in 2005, there </w:t>
      </w:r>
      <w:proofErr w:type="gramStart"/>
      <w:r w:rsidRPr="0040699B">
        <w:rPr>
          <w:sz w:val="20"/>
          <w:szCs w:val="20"/>
        </w:rPr>
        <w:t>have</w:t>
      </w:r>
      <w:proofErr w:type="gramEnd"/>
      <w:r w:rsidRPr="0040699B">
        <w:rPr>
          <w:sz w:val="20"/>
          <w:szCs w:val="20"/>
        </w:rPr>
        <w:t xml:space="preserve"> been no previous reportable mortality incidents recorded for cattle exported to Mexico. There has been only one consignment of breeder cattle exported to Mexico since 2008, which is the subject of this assessment.</w:t>
      </w:r>
    </w:p>
    <w:p w:rsidR="0040699B" w:rsidRPr="0040699B" w:rsidRDefault="0040699B" w:rsidP="0040699B">
      <w:pPr>
        <w:spacing w:before="100" w:beforeAutospacing="1" w:after="100" w:afterAutospacing="1"/>
        <w:outlineLvl w:val="2"/>
        <w:rPr>
          <w:rFonts w:eastAsia="Times New Roman"/>
          <w:b/>
          <w:bCs/>
          <w:sz w:val="27"/>
          <w:szCs w:val="27"/>
        </w:rPr>
      </w:pPr>
      <w:hyperlink r:id="rId8" w:history="1">
        <w:r w:rsidRPr="0040699B">
          <w:rPr>
            <w:rFonts w:eastAsia="Times New Roman"/>
            <w:b/>
            <w:bCs/>
            <w:color w:val="0000FF"/>
            <w:sz w:val="27"/>
            <w:szCs w:val="27"/>
            <w:u w:val="single"/>
          </w:rPr>
          <w:t>Investigation findings</w:t>
        </w:r>
      </w:hyperlink>
    </w:p>
    <w:p w:rsidR="0040699B" w:rsidRPr="0040699B" w:rsidRDefault="0040699B" w:rsidP="0040699B">
      <w:pPr>
        <w:spacing w:before="100" w:beforeAutospacing="1" w:after="100" w:afterAutospacing="1"/>
        <w:outlineLvl w:val="3"/>
        <w:rPr>
          <w:rFonts w:eastAsia="Times New Roman"/>
          <w:b/>
          <w:bCs/>
        </w:rPr>
      </w:pPr>
      <w:r w:rsidRPr="0040699B">
        <w:rPr>
          <w:rFonts w:eastAsia="Times New Roman"/>
          <w:b/>
          <w:bCs/>
        </w:rPr>
        <w:t>The Livestock</w:t>
      </w:r>
    </w:p>
    <w:p w:rsidR="0040699B" w:rsidRPr="0040699B" w:rsidRDefault="0040699B" w:rsidP="0040699B">
      <w:pPr>
        <w:spacing w:before="100" w:beforeAutospacing="1" w:after="100" w:afterAutospacing="1"/>
        <w:rPr>
          <w:sz w:val="20"/>
          <w:szCs w:val="20"/>
        </w:rPr>
      </w:pPr>
      <w:r w:rsidRPr="0040699B">
        <w:rPr>
          <w:sz w:val="20"/>
          <w:szCs w:val="20"/>
        </w:rPr>
        <w:t>Cattle in the consignment consisted of 6571 breeder heifers and 106 bulls with an average weight of 290 and 430 kg respectively and ranging in age between the 8 to 18 months. The majority of these cattle were a mix of Angus, Hereford and Jersey breeds and their crosses. </w:t>
      </w:r>
    </w:p>
    <w:p w:rsidR="0040699B" w:rsidRPr="0040699B" w:rsidRDefault="0040699B" w:rsidP="0040699B">
      <w:pPr>
        <w:spacing w:before="100" w:beforeAutospacing="1" w:after="100" w:afterAutospacing="1"/>
        <w:outlineLvl w:val="3"/>
        <w:rPr>
          <w:rFonts w:eastAsia="Times New Roman"/>
          <w:b/>
          <w:bCs/>
        </w:rPr>
      </w:pPr>
      <w:r w:rsidRPr="0040699B">
        <w:rPr>
          <w:rFonts w:eastAsia="Times New Roman"/>
          <w:b/>
          <w:bCs/>
        </w:rPr>
        <w:t>Preparation in the registered premises</w:t>
      </w:r>
    </w:p>
    <w:p w:rsidR="0040699B" w:rsidRPr="0040699B" w:rsidRDefault="0040699B" w:rsidP="0040699B">
      <w:pPr>
        <w:spacing w:before="100" w:beforeAutospacing="1" w:after="100" w:afterAutospacing="1"/>
        <w:rPr>
          <w:sz w:val="20"/>
          <w:szCs w:val="20"/>
        </w:rPr>
      </w:pPr>
      <w:r w:rsidRPr="0040699B">
        <w:rPr>
          <w:sz w:val="20"/>
          <w:szCs w:val="20"/>
        </w:rPr>
        <w:t xml:space="preserve">Cattle were prepared at </w:t>
      </w:r>
      <w:proofErr w:type="gramStart"/>
      <w:r w:rsidRPr="0040699B">
        <w:rPr>
          <w:sz w:val="20"/>
          <w:szCs w:val="20"/>
        </w:rPr>
        <w:t>one registered</w:t>
      </w:r>
      <w:proofErr w:type="gramEnd"/>
      <w:r w:rsidRPr="0040699B">
        <w:rPr>
          <w:sz w:val="20"/>
          <w:szCs w:val="20"/>
        </w:rPr>
        <w:t xml:space="preserve"> premises in Portland, Victoria and arrived there over a five day period leading to the start of isolation on 6 April 2016 for a period of 21 days. These cattle were sourced from 61 properties. Animals were treated in accordance with importing country requirements under the direction of the Australian Government Accredited Veterinarian (AAV). This included one vaccine for Infectious Bovine </w:t>
      </w:r>
      <w:proofErr w:type="spellStart"/>
      <w:r w:rsidRPr="0040699B">
        <w:rPr>
          <w:sz w:val="20"/>
          <w:szCs w:val="20"/>
        </w:rPr>
        <w:lastRenderedPageBreak/>
        <w:t>Rhinotracheitis</w:t>
      </w:r>
      <w:proofErr w:type="spellEnd"/>
      <w:r w:rsidRPr="0040699B">
        <w:rPr>
          <w:sz w:val="20"/>
          <w:szCs w:val="20"/>
        </w:rPr>
        <w:t xml:space="preserve"> Virus (Bovine Herpes Virus type1) and </w:t>
      </w:r>
      <w:proofErr w:type="spellStart"/>
      <w:r w:rsidRPr="0040699B">
        <w:rPr>
          <w:i/>
          <w:iCs/>
          <w:sz w:val="20"/>
          <w:szCs w:val="20"/>
        </w:rPr>
        <w:t>Mannheimia</w:t>
      </w:r>
      <w:proofErr w:type="spellEnd"/>
      <w:r w:rsidRPr="0040699B">
        <w:rPr>
          <w:i/>
          <w:iCs/>
          <w:sz w:val="20"/>
          <w:szCs w:val="20"/>
        </w:rPr>
        <w:t xml:space="preserve"> </w:t>
      </w:r>
      <w:proofErr w:type="spellStart"/>
      <w:r w:rsidRPr="0040699B">
        <w:rPr>
          <w:i/>
          <w:iCs/>
          <w:sz w:val="20"/>
          <w:szCs w:val="20"/>
        </w:rPr>
        <w:t>haemolytica</w:t>
      </w:r>
      <w:proofErr w:type="spellEnd"/>
      <w:r w:rsidRPr="0040699B">
        <w:rPr>
          <w:i/>
          <w:iCs/>
          <w:sz w:val="20"/>
          <w:szCs w:val="20"/>
        </w:rPr>
        <w:t xml:space="preserve"> </w:t>
      </w:r>
      <w:r w:rsidRPr="0040699B">
        <w:rPr>
          <w:sz w:val="20"/>
          <w:szCs w:val="20"/>
        </w:rPr>
        <w:t xml:space="preserve">with </w:t>
      </w:r>
      <w:proofErr w:type="spellStart"/>
      <w:r w:rsidRPr="0040699B">
        <w:rPr>
          <w:sz w:val="20"/>
          <w:szCs w:val="20"/>
        </w:rPr>
        <w:t>Bovilis</w:t>
      </w:r>
      <w:proofErr w:type="spellEnd"/>
      <w:r w:rsidRPr="0040699B">
        <w:rPr>
          <w:sz w:val="20"/>
          <w:szCs w:val="20"/>
        </w:rPr>
        <w:t xml:space="preserve"> MH + IBR</w:t>
      </w:r>
      <w:r w:rsidRPr="0040699B">
        <w:rPr>
          <w:sz w:val="20"/>
          <w:szCs w:val="20"/>
          <w:vertAlign w:val="superscript"/>
        </w:rPr>
        <w:t>®</w:t>
      </w:r>
      <w:r w:rsidRPr="0040699B">
        <w:rPr>
          <w:sz w:val="20"/>
          <w:szCs w:val="20"/>
        </w:rPr>
        <w:t xml:space="preserve"> as per the importing country requirements.</w:t>
      </w:r>
    </w:p>
    <w:p w:rsidR="0040699B" w:rsidRPr="0040699B" w:rsidRDefault="0040699B" w:rsidP="0040699B">
      <w:pPr>
        <w:spacing w:before="100" w:beforeAutospacing="1" w:after="100" w:afterAutospacing="1"/>
        <w:rPr>
          <w:sz w:val="20"/>
          <w:szCs w:val="20"/>
        </w:rPr>
      </w:pPr>
      <w:r w:rsidRPr="0040699B">
        <w:rPr>
          <w:sz w:val="20"/>
          <w:szCs w:val="20"/>
        </w:rPr>
        <w:t>During the isolation period, 105 different animals were treated for a variety of different conditions including BRD, lameness and pinkeye. A total of 51 animals treated for BRD were sourced from multiple properties.</w:t>
      </w:r>
    </w:p>
    <w:p w:rsidR="0040699B" w:rsidRPr="0040699B" w:rsidRDefault="0040699B" w:rsidP="0040699B">
      <w:pPr>
        <w:spacing w:before="100" w:beforeAutospacing="1" w:after="100" w:afterAutospacing="1"/>
        <w:rPr>
          <w:sz w:val="20"/>
          <w:szCs w:val="20"/>
        </w:rPr>
      </w:pPr>
      <w:r w:rsidRPr="0040699B">
        <w:rPr>
          <w:sz w:val="20"/>
          <w:szCs w:val="20"/>
        </w:rPr>
        <w:t>During the final week of the isolation period, the cattle were yarded and drafted multiple times for selection. The exporter reported the selection process was complicated due to the involvement of multiple importers.</w:t>
      </w:r>
    </w:p>
    <w:p w:rsidR="0040699B" w:rsidRPr="0040699B" w:rsidRDefault="0040699B" w:rsidP="0040699B">
      <w:pPr>
        <w:spacing w:before="100" w:beforeAutospacing="1" w:after="100" w:afterAutospacing="1"/>
        <w:rPr>
          <w:sz w:val="20"/>
          <w:szCs w:val="20"/>
        </w:rPr>
      </w:pPr>
      <w:r w:rsidRPr="0040699B">
        <w:rPr>
          <w:sz w:val="20"/>
          <w:szCs w:val="20"/>
        </w:rPr>
        <w:t xml:space="preserve">Three official Mexican government veterinarians inspected the cattle during isolation. A final health and welfare inspection of the cattle was conducted by the DVO along with the AAV on 26 April 2016. A total of 170 cattle were rejected due to various health conditions including pink eye, </w:t>
      </w:r>
      <w:proofErr w:type="gramStart"/>
      <w:r w:rsidRPr="0040699B">
        <w:rPr>
          <w:sz w:val="20"/>
          <w:szCs w:val="20"/>
        </w:rPr>
        <w:t>ring worm</w:t>
      </w:r>
      <w:proofErr w:type="gramEnd"/>
      <w:r w:rsidRPr="0040699B">
        <w:rPr>
          <w:sz w:val="20"/>
          <w:szCs w:val="20"/>
        </w:rPr>
        <w:t>, lameness, BRD and other miscellaneous ailments. Twelve out of 170 rejects were affected by BRD. All other animals were assessed as fit to export.</w:t>
      </w:r>
    </w:p>
    <w:p w:rsidR="0040699B" w:rsidRPr="0040699B" w:rsidRDefault="0040699B" w:rsidP="0040699B">
      <w:pPr>
        <w:spacing w:before="100" w:beforeAutospacing="1" w:after="100" w:afterAutospacing="1"/>
        <w:rPr>
          <w:sz w:val="20"/>
          <w:szCs w:val="20"/>
        </w:rPr>
      </w:pPr>
      <w:r w:rsidRPr="0040699B">
        <w:rPr>
          <w:sz w:val="20"/>
          <w:szCs w:val="20"/>
        </w:rPr>
        <w:t>A shipboard AAV, a Mexican government veterinarian and two experienced Australian stockmen were on board the vessel.</w:t>
      </w:r>
    </w:p>
    <w:p w:rsidR="0040699B" w:rsidRPr="0040699B" w:rsidRDefault="0040699B" w:rsidP="0040699B">
      <w:pPr>
        <w:spacing w:before="100" w:beforeAutospacing="1" w:after="100" w:afterAutospacing="1"/>
        <w:outlineLvl w:val="3"/>
        <w:rPr>
          <w:rFonts w:eastAsia="Times New Roman"/>
          <w:b/>
          <w:bCs/>
        </w:rPr>
      </w:pPr>
      <w:r w:rsidRPr="0040699B">
        <w:rPr>
          <w:rFonts w:eastAsia="Times New Roman"/>
          <w:b/>
          <w:bCs/>
        </w:rPr>
        <w:t>Conditions during the voyage</w:t>
      </w:r>
    </w:p>
    <w:p w:rsidR="0040699B" w:rsidRPr="0040699B" w:rsidRDefault="0040699B" w:rsidP="0040699B">
      <w:pPr>
        <w:spacing w:before="100" w:beforeAutospacing="1" w:after="100" w:afterAutospacing="1"/>
        <w:rPr>
          <w:sz w:val="20"/>
          <w:szCs w:val="20"/>
        </w:rPr>
      </w:pPr>
      <w:r w:rsidRPr="0040699B">
        <w:rPr>
          <w:sz w:val="20"/>
          <w:szCs w:val="20"/>
        </w:rPr>
        <w:t>Fodder and water were loaded in accordance with ASEL requirements and the vessel departed Portland on 27 April 2016 under good weather conditions. On days 6, 7 and 8 the vessel experienced rough seas, high winds and rain. There was flooding of the forward decks caused by waves breaking over the bow of the ship. The on-board stockmen informed the exporter that the open decks suffered significant water coverage and were difficult to keep dry throughout this period.</w:t>
      </w:r>
    </w:p>
    <w:p w:rsidR="0040699B" w:rsidRPr="0040699B" w:rsidRDefault="0040699B" w:rsidP="0040699B">
      <w:pPr>
        <w:spacing w:before="100" w:beforeAutospacing="1" w:after="100" w:afterAutospacing="1"/>
        <w:rPr>
          <w:sz w:val="20"/>
          <w:szCs w:val="20"/>
        </w:rPr>
      </w:pPr>
      <w:r w:rsidRPr="0040699B">
        <w:rPr>
          <w:sz w:val="20"/>
          <w:szCs w:val="20"/>
        </w:rPr>
        <w:t xml:space="preserve">The mortality data shows that after the period of poor weather (days 6 to 8) the number of mortalities began to increase significantly. The vessel experienced further inclement weather on day </w:t>
      </w:r>
      <w:proofErr w:type="gramStart"/>
      <w:r w:rsidRPr="0040699B">
        <w:rPr>
          <w:sz w:val="20"/>
          <w:szCs w:val="20"/>
        </w:rPr>
        <w:t>18 which</w:t>
      </w:r>
      <w:proofErr w:type="gramEnd"/>
      <w:r w:rsidRPr="0040699B">
        <w:rPr>
          <w:sz w:val="20"/>
          <w:szCs w:val="20"/>
        </w:rPr>
        <w:t xml:space="preserve"> was followed by another spike in mortalities prior to discharge as shown in graph 1 below.</w:t>
      </w:r>
    </w:p>
    <w:p w:rsidR="0040699B" w:rsidRPr="0040699B" w:rsidRDefault="0040699B" w:rsidP="0040699B">
      <w:pPr>
        <w:spacing w:before="100" w:beforeAutospacing="1" w:after="100" w:afterAutospacing="1"/>
        <w:outlineLvl w:val="4"/>
        <w:rPr>
          <w:rFonts w:eastAsia="Times New Roman"/>
          <w:b/>
          <w:bCs/>
          <w:sz w:val="20"/>
          <w:szCs w:val="20"/>
        </w:rPr>
      </w:pPr>
      <w:r w:rsidRPr="0040699B">
        <w:rPr>
          <w:rFonts w:eastAsia="Times New Roman"/>
          <w:b/>
          <w:bCs/>
          <w:sz w:val="20"/>
          <w:szCs w:val="20"/>
        </w:rPr>
        <w:t>Graph 1: Ship mortalities during the voyage</w:t>
      </w:r>
    </w:p>
    <w:p w:rsidR="0040699B" w:rsidRPr="0040699B" w:rsidRDefault="0040699B" w:rsidP="0040699B">
      <w:pPr>
        <w:spacing w:before="100" w:beforeAutospacing="1" w:after="100" w:afterAutospacing="1"/>
        <w:rPr>
          <w:sz w:val="20"/>
          <w:szCs w:val="20"/>
        </w:rPr>
      </w:pPr>
      <w:r>
        <w:rPr>
          <w:noProof/>
          <w:sz w:val="20"/>
          <w:szCs w:val="20"/>
          <w:lang w:val="en-US"/>
        </w:rPr>
        <w:drawing>
          <wp:inline distT="0" distB="0" distL="0" distR="0">
            <wp:extent cx="6543675" cy="3750922"/>
            <wp:effectExtent l="0" t="0" r="9525" b="8890"/>
            <wp:docPr id="1" name="Picture 1" descr="http://www.agriculture.gov.au/SiteCollectionImages/biosecurity/export/live-animals/livestock/compliance-investigations/graph1-mortalitie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culture.gov.au/SiteCollectionImages/biosecurity/export/live-animals/livestock/compliance-investigations/graph1-mortalities-d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675" cy="3750922"/>
                    </a:xfrm>
                    <a:prstGeom prst="rect">
                      <a:avLst/>
                    </a:prstGeom>
                    <a:noFill/>
                    <a:ln>
                      <a:noFill/>
                    </a:ln>
                  </pic:spPr>
                </pic:pic>
              </a:graphicData>
            </a:graphic>
          </wp:inline>
        </w:drawing>
      </w:r>
      <w:r w:rsidRPr="0040699B">
        <w:rPr>
          <w:sz w:val="20"/>
          <w:szCs w:val="20"/>
        </w:rPr>
        <w:t> </w:t>
      </w:r>
    </w:p>
    <w:p w:rsidR="0040699B" w:rsidRPr="0040699B" w:rsidRDefault="0040699B" w:rsidP="0040699B">
      <w:pPr>
        <w:spacing w:before="100" w:beforeAutospacing="1" w:after="100" w:afterAutospacing="1"/>
        <w:rPr>
          <w:sz w:val="20"/>
          <w:szCs w:val="20"/>
        </w:rPr>
      </w:pPr>
      <w:r w:rsidRPr="0040699B">
        <w:rPr>
          <w:sz w:val="20"/>
          <w:szCs w:val="20"/>
        </w:rPr>
        <w:t xml:space="preserve">As shown in graph 2 the majority of mortalities (87 </w:t>
      </w:r>
      <w:proofErr w:type="spellStart"/>
      <w:r w:rsidRPr="0040699B">
        <w:rPr>
          <w:sz w:val="20"/>
          <w:szCs w:val="20"/>
        </w:rPr>
        <w:t>percent</w:t>
      </w:r>
      <w:proofErr w:type="spellEnd"/>
      <w:r w:rsidRPr="0040699B">
        <w:rPr>
          <w:sz w:val="20"/>
          <w:szCs w:val="20"/>
        </w:rPr>
        <w:t>) occurred on the four open decks (deck 5, 6, 7 and 8) and first enclosed deck (deck 4) of the vessel. These decks were the most adversely affected by the rough weather experienced in the early part of the voyage.</w:t>
      </w:r>
    </w:p>
    <w:p w:rsidR="0040699B" w:rsidRPr="0040699B" w:rsidRDefault="0040699B" w:rsidP="0040699B">
      <w:pPr>
        <w:spacing w:before="100" w:beforeAutospacing="1" w:after="100" w:afterAutospacing="1"/>
        <w:outlineLvl w:val="4"/>
        <w:rPr>
          <w:rFonts w:eastAsia="Times New Roman"/>
          <w:b/>
          <w:bCs/>
          <w:sz w:val="20"/>
          <w:szCs w:val="20"/>
        </w:rPr>
      </w:pPr>
      <w:r w:rsidRPr="0040699B">
        <w:rPr>
          <w:rFonts w:eastAsia="Times New Roman"/>
          <w:b/>
          <w:bCs/>
          <w:sz w:val="20"/>
          <w:szCs w:val="20"/>
        </w:rPr>
        <w:t>Graph 2: Mortalities by deck</w:t>
      </w:r>
    </w:p>
    <w:p w:rsidR="0040699B" w:rsidRPr="0040699B" w:rsidRDefault="0040699B" w:rsidP="0040699B">
      <w:pPr>
        <w:spacing w:before="100" w:beforeAutospacing="1" w:after="100" w:afterAutospacing="1"/>
        <w:rPr>
          <w:sz w:val="20"/>
          <w:szCs w:val="20"/>
        </w:rPr>
      </w:pPr>
      <w:bookmarkStart w:id="0" w:name="_GoBack"/>
      <w:r>
        <w:rPr>
          <w:noProof/>
          <w:sz w:val="20"/>
          <w:szCs w:val="20"/>
          <w:lang w:val="en-US"/>
        </w:rPr>
        <w:drawing>
          <wp:inline distT="0" distB="0" distL="0" distR="0">
            <wp:extent cx="6200775" cy="3407172"/>
            <wp:effectExtent l="0" t="0" r="0" b="0"/>
            <wp:docPr id="2" name="Picture 2" descr="http://www.agriculture.gov.au/SiteCollectionImages/biosecurity/export/live-animals/livestock/compliance-investigations/graph2-mortalities-d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riculture.gov.au/SiteCollectionImages/biosecurity/export/live-animals/livestock/compliance-investigations/graph2-mortalities-de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3407172"/>
                    </a:xfrm>
                    <a:prstGeom prst="rect">
                      <a:avLst/>
                    </a:prstGeom>
                    <a:noFill/>
                    <a:ln>
                      <a:noFill/>
                    </a:ln>
                  </pic:spPr>
                </pic:pic>
              </a:graphicData>
            </a:graphic>
          </wp:inline>
        </w:drawing>
      </w:r>
      <w:bookmarkEnd w:id="0"/>
      <w:r w:rsidRPr="0040699B">
        <w:rPr>
          <w:sz w:val="20"/>
          <w:szCs w:val="20"/>
        </w:rPr>
        <w:t> </w:t>
      </w:r>
    </w:p>
    <w:p w:rsidR="0040699B" w:rsidRPr="0040699B" w:rsidRDefault="0040699B" w:rsidP="0040699B">
      <w:pPr>
        <w:spacing w:before="100" w:beforeAutospacing="1" w:after="100" w:afterAutospacing="1"/>
        <w:outlineLvl w:val="3"/>
        <w:rPr>
          <w:rFonts w:eastAsia="Times New Roman"/>
          <w:b/>
          <w:bCs/>
        </w:rPr>
      </w:pPr>
      <w:r w:rsidRPr="0040699B">
        <w:rPr>
          <w:rFonts w:eastAsia="Times New Roman"/>
          <w:b/>
          <w:bCs/>
        </w:rPr>
        <w:t>Mortalities and treatments</w:t>
      </w:r>
    </w:p>
    <w:p w:rsidR="0040699B" w:rsidRPr="0040699B" w:rsidRDefault="0040699B" w:rsidP="0040699B">
      <w:pPr>
        <w:spacing w:before="100" w:beforeAutospacing="1" w:after="100" w:afterAutospacing="1"/>
        <w:rPr>
          <w:sz w:val="20"/>
          <w:szCs w:val="20"/>
        </w:rPr>
      </w:pPr>
      <w:r w:rsidRPr="0040699B">
        <w:rPr>
          <w:sz w:val="20"/>
          <w:szCs w:val="20"/>
        </w:rPr>
        <w:t xml:space="preserve">The AAV reported a range of clinical signs </w:t>
      </w:r>
      <w:proofErr w:type="gramStart"/>
      <w:r w:rsidRPr="0040699B">
        <w:rPr>
          <w:sz w:val="20"/>
          <w:szCs w:val="20"/>
        </w:rPr>
        <w:t>among</w:t>
      </w:r>
      <w:proofErr w:type="gramEnd"/>
      <w:r w:rsidRPr="0040699B">
        <w:rPr>
          <w:sz w:val="20"/>
          <w:szCs w:val="20"/>
        </w:rPr>
        <w:t xml:space="preserve"> the smaller Angus and Angus cross cattle including purulent nasal discharge, ‘stretched’ neck posture, rapid weight loss, isolation, dehydration and </w:t>
      </w:r>
      <w:proofErr w:type="spellStart"/>
      <w:r w:rsidRPr="0040699B">
        <w:rPr>
          <w:sz w:val="20"/>
          <w:szCs w:val="20"/>
        </w:rPr>
        <w:t>inappetence</w:t>
      </w:r>
      <w:proofErr w:type="spellEnd"/>
      <w:r w:rsidRPr="0040699B">
        <w:rPr>
          <w:sz w:val="20"/>
          <w:szCs w:val="20"/>
        </w:rPr>
        <w:t>. Throughout the voyage, cattle identified as showing signs of BRD and lameness were isolated and treated with antibiotics and anti-inflammatories.</w:t>
      </w:r>
    </w:p>
    <w:p w:rsidR="0040699B" w:rsidRPr="0040699B" w:rsidRDefault="0040699B" w:rsidP="0040699B">
      <w:pPr>
        <w:spacing w:before="100" w:beforeAutospacing="1" w:after="100" w:afterAutospacing="1"/>
        <w:rPr>
          <w:sz w:val="20"/>
          <w:szCs w:val="20"/>
        </w:rPr>
      </w:pPr>
      <w:proofErr w:type="gramStart"/>
      <w:r w:rsidRPr="0040699B">
        <w:rPr>
          <w:sz w:val="20"/>
          <w:szCs w:val="20"/>
        </w:rPr>
        <w:t>Daily voyage reports from the shipboard AAV detail mortalities and treatments (see Table 1).</w:t>
      </w:r>
      <w:proofErr w:type="gramEnd"/>
      <w:r w:rsidRPr="0040699B">
        <w:rPr>
          <w:sz w:val="20"/>
          <w:szCs w:val="20"/>
        </w:rPr>
        <w:t xml:space="preserve"> :</w:t>
      </w:r>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951"/>
        <w:gridCol w:w="1075"/>
        <w:gridCol w:w="1130"/>
        <w:gridCol w:w="1151"/>
        <w:gridCol w:w="1269"/>
        <w:gridCol w:w="3595"/>
      </w:tblGrid>
      <w:tr w:rsidR="0040699B" w:rsidRPr="0040699B" w:rsidTr="0040699B">
        <w:trPr>
          <w:tblHeader/>
          <w:tblCellSpacing w:w="10" w:type="dxa"/>
        </w:trPr>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jc w:val="center"/>
              <w:rPr>
                <w:b/>
                <w:bCs/>
                <w:sz w:val="20"/>
                <w:szCs w:val="20"/>
              </w:rPr>
            </w:pPr>
            <w:r w:rsidRPr="0040699B">
              <w:rPr>
                <w:b/>
                <w:bCs/>
                <w:sz w:val="20"/>
                <w:szCs w:val="20"/>
              </w:rPr>
              <w:t>Day</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jc w:val="center"/>
              <w:rPr>
                <w:b/>
                <w:bCs/>
                <w:sz w:val="20"/>
                <w:szCs w:val="20"/>
              </w:rPr>
            </w:pPr>
            <w:r w:rsidRPr="0040699B">
              <w:rPr>
                <w:b/>
                <w:bCs/>
                <w:sz w:val="20"/>
                <w:szCs w:val="20"/>
              </w:rPr>
              <w:t xml:space="preserve">Daily </w:t>
            </w:r>
            <w:r w:rsidRPr="0040699B">
              <w:rPr>
                <w:b/>
                <w:bCs/>
                <w:sz w:val="20"/>
                <w:szCs w:val="20"/>
              </w:rPr>
              <w:br/>
              <w:t>Mortalities</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jc w:val="center"/>
              <w:rPr>
                <w:b/>
                <w:bCs/>
                <w:sz w:val="20"/>
                <w:szCs w:val="20"/>
              </w:rPr>
            </w:pPr>
            <w:r w:rsidRPr="0040699B">
              <w:rPr>
                <w:b/>
                <w:bCs/>
                <w:sz w:val="20"/>
                <w:szCs w:val="20"/>
              </w:rPr>
              <w:t xml:space="preserve">Cumulative </w:t>
            </w:r>
            <w:r w:rsidRPr="0040699B">
              <w:rPr>
                <w:b/>
                <w:bCs/>
                <w:sz w:val="20"/>
                <w:szCs w:val="20"/>
              </w:rPr>
              <w:br/>
              <w:t>Mortality</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jc w:val="center"/>
              <w:rPr>
                <w:b/>
                <w:bCs/>
                <w:sz w:val="20"/>
                <w:szCs w:val="20"/>
              </w:rPr>
            </w:pPr>
            <w:r w:rsidRPr="0040699B">
              <w:rPr>
                <w:b/>
                <w:bCs/>
                <w:sz w:val="20"/>
                <w:szCs w:val="20"/>
              </w:rPr>
              <w:t xml:space="preserve">Cumulative </w:t>
            </w:r>
            <w:r w:rsidRPr="0040699B">
              <w:rPr>
                <w:b/>
                <w:bCs/>
                <w:sz w:val="20"/>
                <w:szCs w:val="20"/>
              </w:rPr>
              <w:br/>
              <w:t>Mortality %</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jc w:val="center"/>
              <w:rPr>
                <w:b/>
                <w:bCs/>
                <w:sz w:val="20"/>
                <w:szCs w:val="20"/>
              </w:rPr>
            </w:pPr>
            <w:r w:rsidRPr="0040699B">
              <w:rPr>
                <w:b/>
                <w:bCs/>
                <w:sz w:val="20"/>
                <w:szCs w:val="20"/>
              </w:rPr>
              <w:t>Mortality cause</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jc w:val="center"/>
              <w:rPr>
                <w:b/>
                <w:bCs/>
                <w:sz w:val="20"/>
                <w:szCs w:val="20"/>
              </w:rPr>
            </w:pPr>
            <w:r w:rsidRPr="0040699B">
              <w:rPr>
                <w:b/>
                <w:bCs/>
                <w:sz w:val="20"/>
                <w:szCs w:val="20"/>
              </w:rPr>
              <w:t>Treatments</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0 - 2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Nil mortality</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rPr>
                <w:rFonts w:eastAsia="Times New Roman"/>
                <w:sz w:val="20"/>
                <w:szCs w:val="20"/>
              </w:rPr>
            </w:pPr>
            <w:r w:rsidRPr="0040699B">
              <w:rPr>
                <w:rFonts w:eastAsia="Times New Roman"/>
                <w:sz w:val="20"/>
                <w:szCs w:val="20"/>
              </w:rPr>
              <w:t> </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3 animals</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3 animals</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rPr>
                <w:sz w:val="20"/>
                <w:szCs w:val="20"/>
              </w:rPr>
            </w:pPr>
            <w:r w:rsidRPr="0040699B">
              <w:rPr>
                <w:sz w:val="20"/>
                <w:szCs w:val="20"/>
              </w:rPr>
              <w:t>BRD – 16 animals</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Nil mortality</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16 animals</w:t>
            </w:r>
            <w:r w:rsidRPr="0040699B">
              <w:rPr>
                <w:sz w:val="20"/>
                <w:szCs w:val="20"/>
              </w:rPr>
              <w:br/>
              <w:t>Lameness – 2 animals</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16 animals</w:t>
            </w:r>
            <w:r w:rsidRPr="0040699B">
              <w:rPr>
                <w:sz w:val="20"/>
                <w:szCs w:val="20"/>
              </w:rPr>
              <w:br/>
              <w:t>Lameness – 2 animals</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16 animals</w:t>
            </w:r>
            <w:r w:rsidRPr="0040699B">
              <w:rPr>
                <w:sz w:val="20"/>
                <w:szCs w:val="20"/>
              </w:rPr>
              <w:br/>
              <w:t>Lameness – 2 animals</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16 animals</w:t>
            </w:r>
            <w:r w:rsidRPr="0040699B">
              <w:rPr>
                <w:sz w:val="20"/>
                <w:szCs w:val="20"/>
              </w:rPr>
              <w:br/>
              <w:t>Lameness – 1 animal</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27 animals</w:t>
            </w:r>
            <w:r w:rsidRPr="0040699B">
              <w:rPr>
                <w:sz w:val="20"/>
                <w:szCs w:val="20"/>
              </w:rPr>
              <w:br/>
              <w:t>Lameness – 1 animal</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27 animals</w:t>
            </w:r>
            <w:r w:rsidRPr="0040699B">
              <w:rPr>
                <w:sz w:val="20"/>
                <w:szCs w:val="20"/>
              </w:rPr>
              <w:br/>
              <w:t>Lameness – 1 animal</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0.49</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27 animals</w:t>
            </w:r>
            <w:r w:rsidRPr="0040699B">
              <w:rPr>
                <w:sz w:val="20"/>
                <w:szCs w:val="20"/>
              </w:rPr>
              <w:br/>
              <w:t>Lameness – 1 animal</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0.64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27 animals</w:t>
            </w:r>
            <w:r w:rsidRPr="0040699B">
              <w:rPr>
                <w:sz w:val="20"/>
                <w:szCs w:val="20"/>
              </w:rPr>
              <w:br/>
              <w:t>Lameness – 3 animal</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0.73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 – five</w:t>
            </w:r>
            <w:r w:rsidRPr="0040699B">
              <w:rPr>
                <w:sz w:val="20"/>
                <w:szCs w:val="20"/>
              </w:rPr>
              <w:br/>
              <w:t>Bloat - one</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35 animals</w:t>
            </w:r>
            <w:r w:rsidRPr="0040699B">
              <w:rPr>
                <w:sz w:val="20"/>
                <w:szCs w:val="20"/>
              </w:rPr>
              <w:br/>
              <w:t>Lameness – 3 animal</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 – ten</w:t>
            </w:r>
            <w:r w:rsidRPr="0040699B">
              <w:rPr>
                <w:sz w:val="20"/>
                <w:szCs w:val="20"/>
              </w:rPr>
              <w:br/>
              <w:t>Bloat - one</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35 animals</w:t>
            </w:r>
            <w:r w:rsidRPr="0040699B">
              <w:rPr>
                <w:sz w:val="20"/>
                <w:szCs w:val="20"/>
              </w:rPr>
              <w:br/>
              <w:t>Lameness – 3 animals</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35 animals</w:t>
            </w:r>
            <w:r w:rsidRPr="0040699B">
              <w:rPr>
                <w:sz w:val="20"/>
                <w:szCs w:val="20"/>
              </w:rPr>
              <w:br/>
              <w:t>Lameness – 3 animals</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35 animals</w:t>
            </w:r>
            <w:r w:rsidRPr="0040699B">
              <w:rPr>
                <w:sz w:val="20"/>
                <w:szCs w:val="20"/>
              </w:rPr>
              <w:br/>
              <w:t>Lameness – 3 animal</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35 animals</w:t>
            </w:r>
            <w:r w:rsidRPr="0040699B">
              <w:rPr>
                <w:sz w:val="20"/>
                <w:szCs w:val="20"/>
              </w:rPr>
              <w:br/>
              <w:t>Lameness – 3 animal</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35 animals</w:t>
            </w:r>
            <w:r w:rsidRPr="0040699B">
              <w:rPr>
                <w:sz w:val="20"/>
                <w:szCs w:val="20"/>
              </w:rPr>
              <w:br/>
              <w:t>Lameness – 3 animal</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35 animals</w:t>
            </w:r>
            <w:r w:rsidRPr="0040699B">
              <w:rPr>
                <w:sz w:val="20"/>
                <w:szCs w:val="20"/>
              </w:rPr>
              <w:br/>
              <w:t>Lameness – 3 animal</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40 animals</w:t>
            </w:r>
            <w:r w:rsidRPr="0040699B">
              <w:rPr>
                <w:sz w:val="20"/>
                <w:szCs w:val="20"/>
              </w:rPr>
              <w:br/>
              <w:t>Lameness – 5 animals</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40 animals</w:t>
            </w:r>
            <w:r w:rsidRPr="0040699B">
              <w:rPr>
                <w:sz w:val="20"/>
                <w:szCs w:val="20"/>
              </w:rPr>
              <w:br/>
              <w:t>Lameness – 5 animals</w:t>
            </w:r>
            <w:r w:rsidRPr="0040699B">
              <w:rPr>
                <w:sz w:val="20"/>
                <w:szCs w:val="20"/>
              </w:rPr>
              <w:br/>
              <w:t>40 animals recovered after treatment</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BRD – 40 animals</w:t>
            </w:r>
            <w:r w:rsidRPr="0040699B">
              <w:rPr>
                <w:sz w:val="20"/>
                <w:szCs w:val="20"/>
              </w:rPr>
              <w:br/>
              <w:t>Lameness – 5 animals</w:t>
            </w:r>
            <w:r w:rsidRPr="0040699B">
              <w:rPr>
                <w:sz w:val="20"/>
                <w:szCs w:val="20"/>
              </w:rPr>
              <w:br/>
              <w:t>40 animals recovered after treatment</w:t>
            </w:r>
          </w:p>
        </w:tc>
      </w:tr>
      <w:tr w:rsidR="0040699B" w:rsidRPr="0040699B" w:rsidTr="0040699B">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Discharge</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40699B" w:rsidRPr="0040699B" w:rsidRDefault="0040699B" w:rsidP="0040699B">
            <w:pPr>
              <w:spacing w:before="100" w:beforeAutospacing="1" w:after="100" w:afterAutospacing="1"/>
              <w:jc w:val="center"/>
              <w:rPr>
                <w:sz w:val="20"/>
                <w:szCs w:val="20"/>
              </w:rPr>
            </w:pPr>
            <w:r w:rsidRPr="0040699B">
              <w:rPr>
                <w:sz w:val="20"/>
                <w:szCs w:val="20"/>
              </w:rPr>
              <w:t>BRD – 16</w:t>
            </w:r>
            <w:r w:rsidRPr="0040699B">
              <w:rPr>
                <w:sz w:val="20"/>
                <w:szCs w:val="20"/>
              </w:rPr>
              <w:br/>
            </w:r>
            <w:proofErr w:type="spellStart"/>
            <w:r w:rsidRPr="0040699B">
              <w:rPr>
                <w:sz w:val="20"/>
                <w:szCs w:val="20"/>
              </w:rPr>
              <w:t>Euthanised</w:t>
            </w:r>
            <w:proofErr w:type="spellEnd"/>
            <w:r w:rsidRPr="0040699B">
              <w:rPr>
                <w:sz w:val="20"/>
                <w:szCs w:val="20"/>
              </w:rPr>
              <w:t xml:space="preserve"> - 35</w:t>
            </w:r>
            <w:r w:rsidRPr="0040699B">
              <w:rPr>
                <w:sz w:val="20"/>
                <w:szCs w:val="20"/>
              </w:rPr>
              <w:br/>
              <w:t>(4 – lameness</w:t>
            </w:r>
            <w:r w:rsidRPr="0040699B">
              <w:rPr>
                <w:sz w:val="20"/>
                <w:szCs w:val="20"/>
              </w:rPr>
              <w:br/>
              <w:t>31 – BRD symptoms)</w:t>
            </w:r>
          </w:p>
        </w:tc>
        <w:tc>
          <w:tcPr>
            <w:tcW w:w="0" w:type="auto"/>
            <w:tcBorders>
              <w:top w:val="outset" w:sz="6" w:space="0" w:color="auto"/>
              <w:left w:val="outset" w:sz="6" w:space="0" w:color="auto"/>
              <w:bottom w:val="outset" w:sz="6" w:space="0" w:color="auto"/>
              <w:right w:val="outset" w:sz="6" w:space="0" w:color="auto"/>
            </w:tcBorders>
            <w:hideMark/>
          </w:tcPr>
          <w:p w:rsidR="0040699B" w:rsidRPr="0040699B" w:rsidRDefault="0040699B" w:rsidP="0040699B">
            <w:pPr>
              <w:spacing w:before="100" w:beforeAutospacing="1" w:after="100" w:afterAutospacing="1"/>
              <w:rPr>
                <w:sz w:val="20"/>
                <w:szCs w:val="20"/>
              </w:rPr>
            </w:pPr>
            <w:r w:rsidRPr="0040699B">
              <w:rPr>
                <w:sz w:val="20"/>
                <w:szCs w:val="20"/>
              </w:rPr>
              <w:t xml:space="preserve">Animals deemed unfit to be unloaded and unlikely to survive by the AAV were </w:t>
            </w:r>
            <w:proofErr w:type="spellStart"/>
            <w:r w:rsidRPr="0040699B">
              <w:rPr>
                <w:sz w:val="20"/>
                <w:szCs w:val="20"/>
              </w:rPr>
              <w:t>euthanised</w:t>
            </w:r>
            <w:proofErr w:type="spellEnd"/>
            <w:r w:rsidRPr="0040699B">
              <w:rPr>
                <w:sz w:val="20"/>
                <w:szCs w:val="20"/>
              </w:rPr>
              <w:t xml:space="preserve"> for animal welfare reasons.</w:t>
            </w:r>
          </w:p>
        </w:tc>
      </w:tr>
    </w:tbl>
    <w:p w:rsidR="0040699B" w:rsidRPr="0040699B" w:rsidRDefault="0040699B" w:rsidP="0040699B">
      <w:pPr>
        <w:spacing w:before="100" w:beforeAutospacing="1" w:after="100" w:afterAutospacing="1"/>
        <w:outlineLvl w:val="2"/>
        <w:rPr>
          <w:rFonts w:eastAsia="Times New Roman"/>
          <w:b/>
          <w:bCs/>
          <w:sz w:val="27"/>
          <w:szCs w:val="27"/>
        </w:rPr>
      </w:pPr>
      <w:hyperlink r:id="rId11" w:history="1">
        <w:r w:rsidRPr="0040699B">
          <w:rPr>
            <w:rFonts w:eastAsia="Times New Roman"/>
            <w:b/>
            <w:bCs/>
            <w:color w:val="0000FF"/>
            <w:sz w:val="27"/>
            <w:szCs w:val="27"/>
            <w:u w:val="single"/>
          </w:rPr>
          <w:t>Australian Maritime and Safety Authority evaluation of the vessel</w:t>
        </w:r>
      </w:hyperlink>
    </w:p>
    <w:p w:rsidR="0040699B" w:rsidRPr="0040699B" w:rsidRDefault="0040699B" w:rsidP="0040699B">
      <w:pPr>
        <w:spacing w:before="100" w:beforeAutospacing="1" w:after="100" w:afterAutospacing="1"/>
        <w:rPr>
          <w:sz w:val="20"/>
          <w:szCs w:val="20"/>
        </w:rPr>
      </w:pPr>
      <w:r w:rsidRPr="0040699B">
        <w:rPr>
          <w:sz w:val="20"/>
          <w:szCs w:val="20"/>
        </w:rPr>
        <w:t xml:space="preserve">The vessel did not return to Australia until September 2017 when AMSA conducted their investigation. They concluded that all livestock services were operating satisfactorily during the voyage. There was no evidence noted to indicate the high mortalities were due to the vessel's non-compliance with </w:t>
      </w:r>
      <w:r w:rsidRPr="0040699B">
        <w:rPr>
          <w:sz w:val="20"/>
          <w:szCs w:val="20"/>
        </w:rPr>
        <w:fldChar w:fldCharType="begin"/>
      </w:r>
      <w:r w:rsidRPr="0040699B">
        <w:rPr>
          <w:sz w:val="20"/>
          <w:szCs w:val="20"/>
        </w:rPr>
        <w:instrText xml:space="preserve"> HYPERLINK "https://www.amsa.gov.au/vessels/standards-regulations/marine-orders/" \t "_blank" </w:instrText>
      </w:r>
      <w:r w:rsidRPr="0040699B">
        <w:rPr>
          <w:sz w:val="20"/>
          <w:szCs w:val="20"/>
        </w:rPr>
      </w:r>
      <w:r w:rsidRPr="0040699B">
        <w:rPr>
          <w:sz w:val="20"/>
          <w:szCs w:val="20"/>
        </w:rPr>
        <w:fldChar w:fldCharType="separate"/>
      </w:r>
      <w:r w:rsidRPr="0040699B">
        <w:rPr>
          <w:color w:val="0000FF"/>
          <w:sz w:val="20"/>
          <w:szCs w:val="20"/>
          <w:u w:val="single"/>
        </w:rPr>
        <w:t>Marine Order 43</w:t>
      </w:r>
      <w:r w:rsidRPr="0040699B">
        <w:rPr>
          <w:sz w:val="20"/>
          <w:szCs w:val="20"/>
        </w:rPr>
        <w:fldChar w:fldCharType="end"/>
      </w:r>
      <w:r w:rsidRPr="0040699B">
        <w:rPr>
          <w:sz w:val="20"/>
          <w:szCs w:val="20"/>
        </w:rPr>
        <w:t>.</w:t>
      </w:r>
    </w:p>
    <w:p w:rsidR="0040699B" w:rsidRPr="0040699B" w:rsidRDefault="0040699B" w:rsidP="0040699B">
      <w:pPr>
        <w:spacing w:before="100" w:beforeAutospacing="1" w:after="100" w:afterAutospacing="1"/>
        <w:rPr>
          <w:sz w:val="20"/>
          <w:szCs w:val="20"/>
        </w:rPr>
      </w:pPr>
      <w:r w:rsidRPr="0040699B">
        <w:rPr>
          <w:sz w:val="20"/>
          <w:szCs w:val="20"/>
        </w:rPr>
        <w:t>Since this voyage the vessel has only completed one other voyage in September 2017. The consignment consisted of feeder cattle exported from Townsville to Indonesia and the voyage was completed in 11 days. The mortality rate on this voyage was 0.15 per cent.</w:t>
      </w:r>
    </w:p>
    <w:p w:rsidR="0040699B" w:rsidRPr="0040699B" w:rsidRDefault="0040699B" w:rsidP="0040699B">
      <w:pPr>
        <w:spacing w:before="100" w:beforeAutospacing="1" w:after="100" w:afterAutospacing="1"/>
        <w:outlineLvl w:val="2"/>
        <w:rPr>
          <w:rFonts w:eastAsia="Times New Roman"/>
          <w:b/>
          <w:bCs/>
          <w:sz w:val="27"/>
          <w:szCs w:val="27"/>
        </w:rPr>
      </w:pPr>
      <w:hyperlink r:id="rId12" w:history="1">
        <w:r w:rsidRPr="0040699B">
          <w:rPr>
            <w:rFonts w:eastAsia="Times New Roman"/>
            <w:b/>
            <w:bCs/>
            <w:color w:val="0000FF"/>
            <w:sz w:val="27"/>
            <w:szCs w:val="27"/>
            <w:u w:val="single"/>
          </w:rPr>
          <w:t>Exporter' actions</w:t>
        </w:r>
      </w:hyperlink>
    </w:p>
    <w:p w:rsidR="0040699B" w:rsidRPr="0040699B" w:rsidRDefault="0040699B" w:rsidP="0040699B">
      <w:pPr>
        <w:spacing w:before="100" w:beforeAutospacing="1" w:after="100" w:afterAutospacing="1"/>
        <w:rPr>
          <w:sz w:val="20"/>
          <w:szCs w:val="20"/>
        </w:rPr>
      </w:pPr>
      <w:r w:rsidRPr="0040699B">
        <w:rPr>
          <w:sz w:val="20"/>
          <w:szCs w:val="20"/>
        </w:rPr>
        <w:t>The exporter’s livestock operations manager travelled to Mexico to manage the discharge of the animals. As advised by the exporter’s consultant veterinarian, the exporter purchased additional medication and distributed to the destination farms to treat any animals showing signs of ill health upon arrival in Mexico. The exporter’s consultant also provided recommendations to the importer and clients for the ongoing management of the cattle.</w:t>
      </w:r>
    </w:p>
    <w:p w:rsidR="0040699B" w:rsidRPr="0040699B" w:rsidRDefault="0040699B" w:rsidP="0040699B">
      <w:pPr>
        <w:spacing w:before="100" w:beforeAutospacing="1" w:after="100" w:afterAutospacing="1"/>
        <w:rPr>
          <w:sz w:val="20"/>
          <w:szCs w:val="20"/>
        </w:rPr>
      </w:pPr>
      <w:r w:rsidRPr="0040699B">
        <w:rPr>
          <w:sz w:val="20"/>
          <w:szCs w:val="20"/>
        </w:rPr>
        <w:t>After reviewing this voyage the exporter considers the handling of the cattle during the five to six days before export was a contributing factor in the BRD outbreak during the voyage.</w:t>
      </w:r>
    </w:p>
    <w:p w:rsidR="0040699B" w:rsidRPr="0040699B" w:rsidRDefault="0040699B" w:rsidP="0040699B">
      <w:pPr>
        <w:spacing w:before="100" w:beforeAutospacing="1" w:after="100" w:afterAutospacing="1"/>
        <w:rPr>
          <w:sz w:val="20"/>
          <w:szCs w:val="20"/>
        </w:rPr>
      </w:pPr>
      <w:r w:rsidRPr="0040699B">
        <w:rPr>
          <w:sz w:val="20"/>
          <w:szCs w:val="20"/>
        </w:rPr>
        <w:t>The exporter engaged the services of five consultant veterinarians to devise a strategy on shipment preparation and on board disease mitigation. These recommendations were incorporated into a ‘High Risk Cattle Health Management Plan’.</w:t>
      </w:r>
    </w:p>
    <w:p w:rsidR="0040699B" w:rsidRPr="0040699B" w:rsidRDefault="0040699B" w:rsidP="0040699B">
      <w:pPr>
        <w:spacing w:before="100" w:beforeAutospacing="1" w:after="100" w:afterAutospacing="1"/>
        <w:rPr>
          <w:sz w:val="20"/>
          <w:szCs w:val="20"/>
        </w:rPr>
      </w:pPr>
      <w:r w:rsidRPr="0040699B">
        <w:rPr>
          <w:sz w:val="20"/>
          <w:szCs w:val="20"/>
        </w:rPr>
        <w:t>The strategies in the High Risk Cattle Health Management Plan include:</w:t>
      </w:r>
    </w:p>
    <w:p w:rsidR="0040699B" w:rsidRPr="0040699B" w:rsidRDefault="0040699B" w:rsidP="0040699B">
      <w:pPr>
        <w:numPr>
          <w:ilvl w:val="0"/>
          <w:numId w:val="2"/>
        </w:numPr>
        <w:spacing w:before="100" w:beforeAutospacing="1" w:after="100" w:afterAutospacing="1"/>
        <w:rPr>
          <w:rFonts w:eastAsia="Times New Roman"/>
          <w:sz w:val="20"/>
          <w:szCs w:val="20"/>
        </w:rPr>
      </w:pPr>
      <w:r w:rsidRPr="0040699B">
        <w:rPr>
          <w:rFonts w:eastAsia="Times New Roman"/>
          <w:sz w:val="20"/>
          <w:szCs w:val="20"/>
        </w:rPr>
        <w:t>Reduced handling during preparation in the registered premises to minimise the stress on more susceptible cattle.</w:t>
      </w:r>
    </w:p>
    <w:p w:rsidR="0040699B" w:rsidRPr="0040699B" w:rsidRDefault="0040699B" w:rsidP="0040699B">
      <w:pPr>
        <w:numPr>
          <w:ilvl w:val="0"/>
          <w:numId w:val="2"/>
        </w:numPr>
        <w:spacing w:before="100" w:beforeAutospacing="1" w:after="100" w:afterAutospacing="1"/>
        <w:rPr>
          <w:rFonts w:eastAsia="Times New Roman"/>
          <w:sz w:val="20"/>
          <w:szCs w:val="20"/>
        </w:rPr>
      </w:pPr>
      <w:r w:rsidRPr="0040699B">
        <w:rPr>
          <w:rFonts w:eastAsia="Times New Roman"/>
          <w:sz w:val="20"/>
          <w:szCs w:val="20"/>
        </w:rPr>
        <w:t>Giving two IBR vaccinations to cattle during the quarantine period or one on farm prior to arrival at quarantine and the second in quarantine. Alternatively where protocol and practicalities allow a single shot live IBR vaccine may be used.</w:t>
      </w:r>
    </w:p>
    <w:p w:rsidR="0040699B" w:rsidRPr="0040699B" w:rsidRDefault="0040699B" w:rsidP="0040699B">
      <w:pPr>
        <w:numPr>
          <w:ilvl w:val="0"/>
          <w:numId w:val="2"/>
        </w:numPr>
        <w:spacing w:before="100" w:beforeAutospacing="1" w:after="100" w:afterAutospacing="1"/>
        <w:rPr>
          <w:rFonts w:eastAsia="Times New Roman"/>
          <w:sz w:val="20"/>
          <w:szCs w:val="20"/>
        </w:rPr>
      </w:pPr>
      <w:r w:rsidRPr="0040699B">
        <w:rPr>
          <w:rFonts w:eastAsia="Times New Roman"/>
          <w:sz w:val="20"/>
          <w:szCs w:val="20"/>
        </w:rPr>
        <w:t>Pre-departure and on board medicated fodder (chlortetracycline) to prevent BRD. </w:t>
      </w:r>
    </w:p>
    <w:p w:rsidR="0040699B" w:rsidRPr="0040699B" w:rsidRDefault="0040699B" w:rsidP="0040699B">
      <w:pPr>
        <w:numPr>
          <w:ilvl w:val="0"/>
          <w:numId w:val="2"/>
        </w:numPr>
        <w:spacing w:before="100" w:beforeAutospacing="1" w:after="100" w:afterAutospacing="1"/>
        <w:rPr>
          <w:rFonts w:eastAsia="Times New Roman"/>
          <w:sz w:val="20"/>
          <w:szCs w:val="20"/>
        </w:rPr>
      </w:pPr>
      <w:r w:rsidRPr="0040699B">
        <w:rPr>
          <w:rFonts w:eastAsia="Times New Roman"/>
          <w:sz w:val="20"/>
          <w:szCs w:val="20"/>
        </w:rPr>
        <w:t xml:space="preserve">Use of </w:t>
      </w:r>
      <w:proofErr w:type="spellStart"/>
      <w:r w:rsidRPr="0040699B">
        <w:rPr>
          <w:rFonts w:eastAsia="Times New Roman"/>
          <w:sz w:val="20"/>
          <w:szCs w:val="20"/>
        </w:rPr>
        <w:t>virucidal</w:t>
      </w:r>
      <w:proofErr w:type="spellEnd"/>
      <w:r w:rsidRPr="0040699B">
        <w:rPr>
          <w:rFonts w:eastAsia="Times New Roman"/>
          <w:sz w:val="20"/>
          <w:szCs w:val="20"/>
        </w:rPr>
        <w:t xml:space="preserve"> disinfectant as broadcast mist via pressurised misting machines used on board.</w:t>
      </w:r>
    </w:p>
    <w:p w:rsidR="0040699B" w:rsidRPr="0040699B" w:rsidRDefault="0040699B" w:rsidP="0040699B">
      <w:pPr>
        <w:numPr>
          <w:ilvl w:val="0"/>
          <w:numId w:val="2"/>
        </w:numPr>
        <w:spacing w:before="100" w:beforeAutospacing="1" w:after="100" w:afterAutospacing="1"/>
        <w:rPr>
          <w:rFonts w:eastAsia="Times New Roman"/>
          <w:sz w:val="20"/>
          <w:szCs w:val="20"/>
        </w:rPr>
      </w:pPr>
      <w:r w:rsidRPr="0040699B">
        <w:rPr>
          <w:rFonts w:eastAsia="Times New Roman"/>
          <w:sz w:val="20"/>
          <w:szCs w:val="20"/>
        </w:rPr>
        <w:t>Use of alternative bedding options including dust extracted wood shavings (saw dust was used as bedding material in this voyage).</w:t>
      </w:r>
    </w:p>
    <w:p w:rsidR="0040699B" w:rsidRPr="0040699B" w:rsidRDefault="0040699B" w:rsidP="0040699B">
      <w:pPr>
        <w:spacing w:before="100" w:beforeAutospacing="1" w:after="100" w:afterAutospacing="1"/>
        <w:rPr>
          <w:sz w:val="20"/>
          <w:szCs w:val="20"/>
        </w:rPr>
      </w:pPr>
      <w:r w:rsidRPr="0040699B">
        <w:rPr>
          <w:sz w:val="20"/>
          <w:szCs w:val="20"/>
        </w:rPr>
        <w:t xml:space="preserve">Landmark will apply this plan to their future </w:t>
      </w:r>
      <w:proofErr w:type="gramStart"/>
      <w:r w:rsidRPr="0040699B">
        <w:rPr>
          <w:sz w:val="20"/>
          <w:szCs w:val="20"/>
        </w:rPr>
        <w:t>high risk</w:t>
      </w:r>
      <w:proofErr w:type="gramEnd"/>
      <w:r w:rsidRPr="0040699B">
        <w:rPr>
          <w:sz w:val="20"/>
          <w:szCs w:val="20"/>
        </w:rPr>
        <w:t xml:space="preserve"> shipments. This document has been included in the exporter’s Approved Arrangement manual and will be audited by the department.</w:t>
      </w:r>
    </w:p>
    <w:p w:rsidR="0052120B" w:rsidRDefault="0052120B"/>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87EDA"/>
    <w:multiLevelType w:val="multilevel"/>
    <w:tmpl w:val="8D8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C17A0"/>
    <w:multiLevelType w:val="multilevel"/>
    <w:tmpl w:val="2B46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9B"/>
    <w:rsid w:val="0040699B"/>
    <w:rsid w:val="0052120B"/>
    <w:rsid w:val="00A8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6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40699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0699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0699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0699B"/>
    <w:pPr>
      <w:spacing w:before="100" w:beforeAutospacing="1" w:after="100" w:afterAutospacing="1"/>
      <w:outlineLvl w:val="3"/>
    </w:pPr>
    <w:rPr>
      <w:b/>
      <w:bCs/>
    </w:rPr>
  </w:style>
  <w:style w:type="paragraph" w:styleId="Heading5">
    <w:name w:val="heading 5"/>
    <w:basedOn w:val="Normal"/>
    <w:link w:val="Heading5Char"/>
    <w:uiPriority w:val="9"/>
    <w:qFormat/>
    <w:rsid w:val="0040699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99B"/>
    <w:rPr>
      <w:b/>
      <w:bCs/>
      <w:kern w:val="36"/>
      <w:sz w:val="48"/>
      <w:szCs w:val="48"/>
      <w:lang w:val="en-AU" w:eastAsia="en-US"/>
    </w:rPr>
  </w:style>
  <w:style w:type="character" w:customStyle="1" w:styleId="Heading2Char">
    <w:name w:val="Heading 2 Char"/>
    <w:basedOn w:val="DefaultParagraphFont"/>
    <w:link w:val="Heading2"/>
    <w:uiPriority w:val="9"/>
    <w:rsid w:val="0040699B"/>
    <w:rPr>
      <w:b/>
      <w:bCs/>
      <w:sz w:val="36"/>
      <w:szCs w:val="36"/>
      <w:lang w:val="en-AU" w:eastAsia="en-US"/>
    </w:rPr>
  </w:style>
  <w:style w:type="character" w:customStyle="1" w:styleId="Heading3Char">
    <w:name w:val="Heading 3 Char"/>
    <w:basedOn w:val="DefaultParagraphFont"/>
    <w:link w:val="Heading3"/>
    <w:uiPriority w:val="9"/>
    <w:rsid w:val="0040699B"/>
    <w:rPr>
      <w:b/>
      <w:bCs/>
      <w:sz w:val="27"/>
      <w:szCs w:val="27"/>
      <w:lang w:val="en-AU" w:eastAsia="en-US"/>
    </w:rPr>
  </w:style>
  <w:style w:type="character" w:customStyle="1" w:styleId="Heading4Char">
    <w:name w:val="Heading 4 Char"/>
    <w:basedOn w:val="DefaultParagraphFont"/>
    <w:link w:val="Heading4"/>
    <w:uiPriority w:val="9"/>
    <w:rsid w:val="0040699B"/>
    <w:rPr>
      <w:b/>
      <w:bCs/>
      <w:sz w:val="24"/>
      <w:szCs w:val="24"/>
      <w:lang w:val="en-AU" w:eastAsia="en-US"/>
    </w:rPr>
  </w:style>
  <w:style w:type="character" w:customStyle="1" w:styleId="Heading5Char">
    <w:name w:val="Heading 5 Char"/>
    <w:basedOn w:val="DefaultParagraphFont"/>
    <w:link w:val="Heading5"/>
    <w:uiPriority w:val="9"/>
    <w:rsid w:val="0040699B"/>
    <w:rPr>
      <w:b/>
      <w:bCs/>
      <w:lang w:val="en-AU" w:eastAsia="en-US"/>
    </w:rPr>
  </w:style>
  <w:style w:type="character" w:customStyle="1" w:styleId="excoll">
    <w:name w:val="excoll"/>
    <w:basedOn w:val="DefaultParagraphFont"/>
    <w:rsid w:val="0040699B"/>
  </w:style>
  <w:style w:type="character" w:styleId="Hyperlink">
    <w:name w:val="Hyperlink"/>
    <w:basedOn w:val="DefaultParagraphFont"/>
    <w:uiPriority w:val="99"/>
    <w:semiHidden/>
    <w:unhideWhenUsed/>
    <w:rsid w:val="0040699B"/>
    <w:rPr>
      <w:color w:val="0000FF"/>
      <w:u w:val="single"/>
    </w:rPr>
  </w:style>
  <w:style w:type="paragraph" w:styleId="NormalWeb">
    <w:name w:val="Normal (Web)"/>
    <w:basedOn w:val="Normal"/>
    <w:uiPriority w:val="99"/>
    <w:unhideWhenUsed/>
    <w:rsid w:val="0040699B"/>
    <w:pPr>
      <w:spacing w:before="100" w:beforeAutospacing="1" w:after="100" w:afterAutospacing="1"/>
    </w:pPr>
    <w:rPr>
      <w:sz w:val="20"/>
      <w:szCs w:val="20"/>
    </w:rPr>
  </w:style>
  <w:style w:type="character" w:styleId="Emphasis">
    <w:name w:val="Emphasis"/>
    <w:basedOn w:val="DefaultParagraphFont"/>
    <w:uiPriority w:val="20"/>
    <w:qFormat/>
    <w:rsid w:val="0040699B"/>
    <w:rPr>
      <w:i/>
      <w:iCs/>
    </w:rPr>
  </w:style>
  <w:style w:type="paragraph" w:styleId="BalloonText">
    <w:name w:val="Balloon Text"/>
    <w:basedOn w:val="Normal"/>
    <w:link w:val="BalloonTextChar"/>
    <w:uiPriority w:val="99"/>
    <w:semiHidden/>
    <w:unhideWhenUsed/>
    <w:rsid w:val="00406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99B"/>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40699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0699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0699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0699B"/>
    <w:pPr>
      <w:spacing w:before="100" w:beforeAutospacing="1" w:after="100" w:afterAutospacing="1"/>
      <w:outlineLvl w:val="3"/>
    </w:pPr>
    <w:rPr>
      <w:b/>
      <w:bCs/>
    </w:rPr>
  </w:style>
  <w:style w:type="paragraph" w:styleId="Heading5">
    <w:name w:val="heading 5"/>
    <w:basedOn w:val="Normal"/>
    <w:link w:val="Heading5Char"/>
    <w:uiPriority w:val="9"/>
    <w:qFormat/>
    <w:rsid w:val="0040699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99B"/>
    <w:rPr>
      <w:b/>
      <w:bCs/>
      <w:kern w:val="36"/>
      <w:sz w:val="48"/>
      <w:szCs w:val="48"/>
      <w:lang w:val="en-AU" w:eastAsia="en-US"/>
    </w:rPr>
  </w:style>
  <w:style w:type="character" w:customStyle="1" w:styleId="Heading2Char">
    <w:name w:val="Heading 2 Char"/>
    <w:basedOn w:val="DefaultParagraphFont"/>
    <w:link w:val="Heading2"/>
    <w:uiPriority w:val="9"/>
    <w:rsid w:val="0040699B"/>
    <w:rPr>
      <w:b/>
      <w:bCs/>
      <w:sz w:val="36"/>
      <w:szCs w:val="36"/>
      <w:lang w:val="en-AU" w:eastAsia="en-US"/>
    </w:rPr>
  </w:style>
  <w:style w:type="character" w:customStyle="1" w:styleId="Heading3Char">
    <w:name w:val="Heading 3 Char"/>
    <w:basedOn w:val="DefaultParagraphFont"/>
    <w:link w:val="Heading3"/>
    <w:uiPriority w:val="9"/>
    <w:rsid w:val="0040699B"/>
    <w:rPr>
      <w:b/>
      <w:bCs/>
      <w:sz w:val="27"/>
      <w:szCs w:val="27"/>
      <w:lang w:val="en-AU" w:eastAsia="en-US"/>
    </w:rPr>
  </w:style>
  <w:style w:type="character" w:customStyle="1" w:styleId="Heading4Char">
    <w:name w:val="Heading 4 Char"/>
    <w:basedOn w:val="DefaultParagraphFont"/>
    <w:link w:val="Heading4"/>
    <w:uiPriority w:val="9"/>
    <w:rsid w:val="0040699B"/>
    <w:rPr>
      <w:b/>
      <w:bCs/>
      <w:sz w:val="24"/>
      <w:szCs w:val="24"/>
      <w:lang w:val="en-AU" w:eastAsia="en-US"/>
    </w:rPr>
  </w:style>
  <w:style w:type="character" w:customStyle="1" w:styleId="Heading5Char">
    <w:name w:val="Heading 5 Char"/>
    <w:basedOn w:val="DefaultParagraphFont"/>
    <w:link w:val="Heading5"/>
    <w:uiPriority w:val="9"/>
    <w:rsid w:val="0040699B"/>
    <w:rPr>
      <w:b/>
      <w:bCs/>
      <w:lang w:val="en-AU" w:eastAsia="en-US"/>
    </w:rPr>
  </w:style>
  <w:style w:type="character" w:customStyle="1" w:styleId="excoll">
    <w:name w:val="excoll"/>
    <w:basedOn w:val="DefaultParagraphFont"/>
    <w:rsid w:val="0040699B"/>
  </w:style>
  <w:style w:type="character" w:styleId="Hyperlink">
    <w:name w:val="Hyperlink"/>
    <w:basedOn w:val="DefaultParagraphFont"/>
    <w:uiPriority w:val="99"/>
    <w:semiHidden/>
    <w:unhideWhenUsed/>
    <w:rsid w:val="0040699B"/>
    <w:rPr>
      <w:color w:val="0000FF"/>
      <w:u w:val="single"/>
    </w:rPr>
  </w:style>
  <w:style w:type="paragraph" w:styleId="NormalWeb">
    <w:name w:val="Normal (Web)"/>
    <w:basedOn w:val="Normal"/>
    <w:uiPriority w:val="99"/>
    <w:unhideWhenUsed/>
    <w:rsid w:val="0040699B"/>
    <w:pPr>
      <w:spacing w:before="100" w:beforeAutospacing="1" w:after="100" w:afterAutospacing="1"/>
    </w:pPr>
    <w:rPr>
      <w:sz w:val="20"/>
      <w:szCs w:val="20"/>
    </w:rPr>
  </w:style>
  <w:style w:type="character" w:styleId="Emphasis">
    <w:name w:val="Emphasis"/>
    <w:basedOn w:val="DefaultParagraphFont"/>
    <w:uiPriority w:val="20"/>
    <w:qFormat/>
    <w:rsid w:val="0040699B"/>
    <w:rPr>
      <w:i/>
      <w:iCs/>
    </w:rPr>
  </w:style>
  <w:style w:type="paragraph" w:styleId="BalloonText">
    <w:name w:val="Balloon Text"/>
    <w:basedOn w:val="Normal"/>
    <w:link w:val="BalloonTextChar"/>
    <w:uiPriority w:val="99"/>
    <w:semiHidden/>
    <w:unhideWhenUsed/>
    <w:rsid w:val="00406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99B"/>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35940">
      <w:bodyDiv w:val="1"/>
      <w:marLeft w:val="0"/>
      <w:marRight w:val="0"/>
      <w:marTop w:val="0"/>
      <w:marBottom w:val="0"/>
      <w:divBdr>
        <w:top w:val="none" w:sz="0" w:space="0" w:color="auto"/>
        <w:left w:val="none" w:sz="0" w:space="0" w:color="auto"/>
        <w:bottom w:val="none" w:sz="0" w:space="0" w:color="auto"/>
        <w:right w:val="none" w:sz="0" w:space="0" w:color="auto"/>
      </w:divBdr>
      <w:divsChild>
        <w:div w:id="1142237436">
          <w:marLeft w:val="0"/>
          <w:marRight w:val="0"/>
          <w:marTop w:val="0"/>
          <w:marBottom w:val="0"/>
          <w:divBdr>
            <w:top w:val="none" w:sz="0" w:space="0" w:color="auto"/>
            <w:left w:val="none" w:sz="0" w:space="0" w:color="auto"/>
            <w:bottom w:val="none" w:sz="0" w:space="0" w:color="auto"/>
            <w:right w:val="none" w:sz="0" w:space="0" w:color="auto"/>
          </w:divBdr>
          <w:divsChild>
            <w:div w:id="930547924">
              <w:marLeft w:val="0"/>
              <w:marRight w:val="0"/>
              <w:marTop w:val="0"/>
              <w:marBottom w:val="0"/>
              <w:divBdr>
                <w:top w:val="none" w:sz="0" w:space="0" w:color="auto"/>
                <w:left w:val="none" w:sz="0" w:space="0" w:color="auto"/>
                <w:bottom w:val="none" w:sz="0" w:space="0" w:color="auto"/>
                <w:right w:val="none" w:sz="0" w:space="0" w:color="auto"/>
              </w:divBdr>
              <w:divsChild>
                <w:div w:id="127213122">
                  <w:marLeft w:val="0"/>
                  <w:marRight w:val="0"/>
                  <w:marTop w:val="0"/>
                  <w:marBottom w:val="0"/>
                  <w:divBdr>
                    <w:top w:val="none" w:sz="0" w:space="0" w:color="auto"/>
                    <w:left w:val="none" w:sz="0" w:space="0" w:color="auto"/>
                    <w:bottom w:val="none" w:sz="0" w:space="0" w:color="auto"/>
                    <w:right w:val="none" w:sz="0" w:space="0" w:color="auto"/>
                  </w:divBdr>
                </w:div>
                <w:div w:id="281958070">
                  <w:marLeft w:val="0"/>
                  <w:marRight w:val="0"/>
                  <w:marTop w:val="0"/>
                  <w:marBottom w:val="0"/>
                  <w:divBdr>
                    <w:top w:val="none" w:sz="0" w:space="0" w:color="auto"/>
                    <w:left w:val="none" w:sz="0" w:space="0" w:color="auto"/>
                    <w:bottom w:val="none" w:sz="0" w:space="0" w:color="auto"/>
                    <w:right w:val="none" w:sz="0" w:space="0" w:color="auto"/>
                  </w:divBdr>
                </w:div>
                <w:div w:id="525097765">
                  <w:marLeft w:val="0"/>
                  <w:marRight w:val="0"/>
                  <w:marTop w:val="0"/>
                  <w:marBottom w:val="0"/>
                  <w:divBdr>
                    <w:top w:val="none" w:sz="0" w:space="0" w:color="auto"/>
                    <w:left w:val="none" w:sz="0" w:space="0" w:color="auto"/>
                    <w:bottom w:val="none" w:sz="0" w:space="0" w:color="auto"/>
                    <w:right w:val="none" w:sz="0" w:space="0" w:color="auto"/>
                  </w:divBdr>
                </w:div>
                <w:div w:id="1747067419">
                  <w:marLeft w:val="0"/>
                  <w:marRight w:val="0"/>
                  <w:marTop w:val="0"/>
                  <w:marBottom w:val="0"/>
                  <w:divBdr>
                    <w:top w:val="none" w:sz="0" w:space="0" w:color="auto"/>
                    <w:left w:val="none" w:sz="0" w:space="0" w:color="auto"/>
                    <w:bottom w:val="none" w:sz="0" w:space="0" w:color="auto"/>
                    <w:right w:val="none" w:sz="0" w:space="0" w:color="auto"/>
                  </w:divBdr>
                  <w:divsChild>
                    <w:div w:id="616568346">
                      <w:marLeft w:val="0"/>
                      <w:marRight w:val="0"/>
                      <w:marTop w:val="0"/>
                      <w:marBottom w:val="0"/>
                      <w:divBdr>
                        <w:top w:val="none" w:sz="0" w:space="0" w:color="auto"/>
                        <w:left w:val="none" w:sz="0" w:space="0" w:color="auto"/>
                        <w:bottom w:val="none" w:sz="0" w:space="0" w:color="auto"/>
                        <w:right w:val="none" w:sz="0" w:space="0" w:color="auto"/>
                      </w:divBdr>
                    </w:div>
                  </w:divsChild>
                </w:div>
                <w:div w:id="1724131796">
                  <w:marLeft w:val="0"/>
                  <w:marRight w:val="0"/>
                  <w:marTop w:val="0"/>
                  <w:marBottom w:val="0"/>
                  <w:divBdr>
                    <w:top w:val="none" w:sz="0" w:space="0" w:color="auto"/>
                    <w:left w:val="none" w:sz="0" w:space="0" w:color="auto"/>
                    <w:bottom w:val="none" w:sz="0" w:space="0" w:color="auto"/>
                    <w:right w:val="none" w:sz="0" w:space="0" w:color="auto"/>
                  </w:divBdr>
                </w:div>
                <w:div w:id="1436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8256</Characters>
  <Application>Microsoft Macintosh Word</Application>
  <DocSecurity>0</DocSecurity>
  <Lines>68</Lines>
  <Paragraphs>19</Paragraphs>
  <ScaleCrop>false</ScaleCrop>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1</cp:revision>
  <dcterms:created xsi:type="dcterms:W3CDTF">2018-03-31T09:39:00Z</dcterms:created>
  <dcterms:modified xsi:type="dcterms:W3CDTF">2018-03-31T09:40:00Z</dcterms:modified>
</cp:coreProperties>
</file>